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569" w:rsidRPr="00841EF6" w:rsidRDefault="009A4569" w:rsidP="00841EF6">
      <w:pPr>
        <w:jc w:val="center"/>
        <w:rPr>
          <w:b/>
        </w:rPr>
      </w:pPr>
      <w:r w:rsidRPr="00841EF6">
        <w:rPr>
          <w:b/>
        </w:rPr>
        <w:t>Ликвидация юридического лица</w:t>
      </w:r>
    </w:p>
    <w:p w:rsidR="00672414" w:rsidRDefault="009A4569" w:rsidP="008B2C9C">
      <w:r>
        <w:t xml:space="preserve"> </w:t>
      </w:r>
      <w:bookmarkStart w:id="0" w:name="_GoBack"/>
      <w:r w:rsidR="002E7AAB">
        <w:rPr>
          <w:noProof/>
          <w:lang w:eastAsia="ru-RU"/>
        </w:rPr>
        <w:drawing>
          <wp:inline distT="0" distB="0" distL="0" distR="0">
            <wp:extent cx="6772275" cy="8953500"/>
            <wp:effectExtent l="38100" t="0" r="2857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p w:rsidR="002E7AAB" w:rsidRDefault="00367BD1" w:rsidP="00B3302E">
      <w:pPr>
        <w:pStyle w:val="ConsPlusNormal"/>
        <w:ind w:firstLine="708"/>
        <w:jc w:val="both"/>
      </w:pPr>
      <w:r w:rsidRPr="00B3302E">
        <w:rPr>
          <w:rFonts w:ascii="Times New Roman" w:hAnsi="Times New Roman" w:cs="Times New Roman"/>
          <w:b/>
          <w:sz w:val="18"/>
          <w:szCs w:val="18"/>
        </w:rPr>
        <w:t>ПРИМЕЧАНИЕ:</w:t>
      </w:r>
      <w:r w:rsidRPr="00205785">
        <w:rPr>
          <w:rFonts w:ascii="Times New Roman" w:hAnsi="Times New Roman" w:cs="Times New Roman"/>
          <w:sz w:val="18"/>
          <w:szCs w:val="18"/>
        </w:rPr>
        <w:t xml:space="preserve"> </w:t>
      </w:r>
      <w:r w:rsidR="0064240D" w:rsidRPr="0064240D">
        <w:rPr>
          <w:rFonts w:ascii="Times New Roman" w:hAnsi="Times New Roman" w:cs="Times New Roman"/>
          <w:sz w:val="18"/>
          <w:szCs w:val="18"/>
        </w:rPr>
        <w:t xml:space="preserve">Формы заявлений, уведомлений, представляемых при государственной регистрации утверждены приказом ФНС России от 25.01.2012 № ММВ-7-6/25@. </w:t>
      </w:r>
      <w:r w:rsidRPr="00205785">
        <w:rPr>
          <w:rFonts w:ascii="Times New Roman" w:hAnsi="Times New Roman" w:cs="Times New Roman"/>
          <w:sz w:val="18"/>
          <w:szCs w:val="18"/>
        </w:rPr>
        <w:t>Подлинность подписи заявителя (ликвидатора) в  Уведомлении по форме № Р15001, заявлении по форме № Р16001  свидетельствуется нотариусом (при представлении</w:t>
      </w:r>
      <w:r w:rsidR="000F2897">
        <w:rPr>
          <w:rFonts w:ascii="Times New Roman" w:hAnsi="Times New Roman" w:cs="Times New Roman"/>
          <w:sz w:val="18"/>
          <w:szCs w:val="18"/>
        </w:rPr>
        <w:t xml:space="preserve"> документов</w:t>
      </w:r>
      <w:r w:rsidRPr="00205785">
        <w:rPr>
          <w:rFonts w:ascii="Times New Roman" w:hAnsi="Times New Roman" w:cs="Times New Roman"/>
          <w:sz w:val="18"/>
          <w:szCs w:val="18"/>
        </w:rPr>
        <w:t xml:space="preserve"> на бумажном носителе). При направлении  документов в электронном виде, подписанных усиленной квалифицированной электронно-цифровой подписью, нотариальное свидетельствование подписи заявителя не требуется.</w:t>
      </w:r>
    </w:p>
    <w:sectPr w:rsidR="002E7AAB" w:rsidSect="00D64259">
      <w:pgSz w:w="11906" w:h="16838"/>
      <w:pgMar w:top="284" w:right="567" w:bottom="17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4569"/>
    <w:rsid w:val="000F2897"/>
    <w:rsid w:val="00205785"/>
    <w:rsid w:val="002E7AAB"/>
    <w:rsid w:val="00367BD1"/>
    <w:rsid w:val="003E3E88"/>
    <w:rsid w:val="005D7A3C"/>
    <w:rsid w:val="00605103"/>
    <w:rsid w:val="0064240D"/>
    <w:rsid w:val="008222FF"/>
    <w:rsid w:val="00841EF6"/>
    <w:rsid w:val="00864B14"/>
    <w:rsid w:val="008B2C9C"/>
    <w:rsid w:val="009A4569"/>
    <w:rsid w:val="00B3302E"/>
    <w:rsid w:val="00B7071A"/>
    <w:rsid w:val="00B971B9"/>
    <w:rsid w:val="00D64259"/>
    <w:rsid w:val="00D82D07"/>
    <w:rsid w:val="00D876CE"/>
    <w:rsid w:val="00EE66AD"/>
    <w:rsid w:val="00F97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A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7B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A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7B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microsoft.com/office/2007/relationships/stylesWithEffects" Target="stylesWithEffects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A184F2B-DBB3-458C-9AE1-237A4D037D00}" type="doc">
      <dgm:prSet loTypeId="urn:microsoft.com/office/officeart/2005/8/layout/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7C0BC3E-4DC9-4152-BB9C-EB413FDCDDFB}">
      <dgm:prSet phldrT="[Текст]" custT="1"/>
      <dgm:spPr/>
      <dgm:t>
        <a:bodyPr/>
        <a:lstStyle/>
        <a:p>
          <a:pPr algn="l"/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ШАГ 1.  Принимаем решение о ликвидации юридического лица </a:t>
          </a: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D97387-4D4B-4D03-8C12-B3D500F440A9}" type="parTrans" cxnId="{AA0071AE-A128-430E-B544-05E5FED5471B}">
      <dgm:prSet/>
      <dgm:spPr/>
      <dgm:t>
        <a:bodyPr/>
        <a:lstStyle/>
        <a:p>
          <a:endParaRPr lang="ru-RU"/>
        </a:p>
      </dgm:t>
    </dgm:pt>
    <dgm:pt modelId="{D34F812E-F3B8-4B3D-B7CA-69668B04B58A}" type="sibTrans" cxnId="{AA0071AE-A128-430E-B544-05E5FED5471B}">
      <dgm:prSet/>
      <dgm:spPr/>
      <dgm:t>
        <a:bodyPr/>
        <a:lstStyle/>
        <a:p>
          <a:endParaRPr lang="ru-RU"/>
        </a:p>
      </dgm:t>
    </dgm:pt>
    <dgm:pt modelId="{8A294BAC-D41B-464F-9AC9-2B6AA331ACA4}">
      <dgm:prSet phldrT="[Текст]" custT="1"/>
      <dgm:spPr/>
      <dgm:t>
        <a:bodyPr/>
        <a:lstStyle/>
        <a:p>
          <a:pPr algn="just"/>
          <a:r>
            <a:rPr lang="en-US" sz="900">
              <a:latin typeface="Times New Roman" panose="02020603050405020304" pitchFamily="18" charset="0"/>
              <a:cs typeface="Times New Roman" panose="02020603050405020304" pitchFamily="18" charset="0"/>
            </a:rPr>
            <a:t>	</a:t>
          </a:r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Решение о ликвидации юридического лица принимается общим собранием участников (учредителей) или органом юридического лица, уполномоченным на то учредительным документом. Решение содержит сведения о </a:t>
          </a:r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формировании</a:t>
          </a:r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 ликвидационной комиссии или о назначении ликвидатора. С момента назначения  ликвидатора к нему переходят полномочия по управлению делами юридического лица.</a:t>
          </a:r>
        </a:p>
      </dgm:t>
    </dgm:pt>
    <dgm:pt modelId="{409F816C-C845-44ED-A078-AD1C5A486F72}" type="parTrans" cxnId="{B9BC6A3C-5B11-47E8-BD88-76524B9FBEF7}">
      <dgm:prSet/>
      <dgm:spPr/>
      <dgm:t>
        <a:bodyPr/>
        <a:lstStyle/>
        <a:p>
          <a:endParaRPr lang="ru-RU"/>
        </a:p>
      </dgm:t>
    </dgm:pt>
    <dgm:pt modelId="{12ADE889-2C8F-4BCC-896B-811FEE65030D}" type="sibTrans" cxnId="{B9BC6A3C-5B11-47E8-BD88-76524B9FBEF7}">
      <dgm:prSet/>
      <dgm:spPr/>
      <dgm:t>
        <a:bodyPr/>
        <a:lstStyle/>
        <a:p>
          <a:endParaRPr lang="ru-RU"/>
        </a:p>
      </dgm:t>
    </dgm:pt>
    <dgm:pt modelId="{0CA6FBEF-4803-4526-9BF4-A5BD1CB895F7}">
      <dgm:prSet phldrT="[Текст]" custT="1"/>
      <dgm:spPr/>
      <dgm:t>
        <a:bodyPr/>
        <a:lstStyle/>
        <a:p>
          <a:pPr algn="l"/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ШАГ 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2.  </a:t>
          </a:r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Уведомляем регистрирующий орган  о принятии решения о ликвидации</a:t>
          </a: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F99BEBD-3EF9-446A-B6D7-A033DB4DE1FC}" type="parTrans" cxnId="{F2F6183A-9283-46EF-899E-6DA77C25BA9B}">
      <dgm:prSet/>
      <dgm:spPr/>
      <dgm:t>
        <a:bodyPr/>
        <a:lstStyle/>
        <a:p>
          <a:endParaRPr lang="ru-RU"/>
        </a:p>
      </dgm:t>
    </dgm:pt>
    <dgm:pt modelId="{3397036D-6800-4696-9480-825F8525EAE3}" type="sibTrans" cxnId="{F2F6183A-9283-46EF-899E-6DA77C25BA9B}">
      <dgm:prSet/>
      <dgm:spPr/>
      <dgm:t>
        <a:bodyPr/>
        <a:lstStyle/>
        <a:p>
          <a:endParaRPr lang="ru-RU"/>
        </a:p>
      </dgm:t>
    </dgm:pt>
    <dgm:pt modelId="{C02BEA96-9F97-4660-9C9E-693B94973376}">
      <dgm:prSet phldrT="[Текст]" custT="1"/>
      <dgm:spPr/>
      <dgm:t>
        <a:bodyPr/>
        <a:lstStyle/>
        <a:p>
          <a:pPr algn="just"/>
          <a:r>
            <a:rPr lang="ru-RU" sz="900"/>
            <a:t>	</a:t>
          </a:r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В течение 3 рабочих  дней после даты принятия решения о ликвидации в регистрирующий орган представляется уведомление по </a:t>
          </a:r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форме</a:t>
          </a:r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 №  Р15001 с приложением решения о ликвидации.  В уведомлении отмечается, что оно представлено в связи с принятием решения о ликвидации и формированием ликвидационной комиссии, назначением  ликвидатора. </a:t>
          </a:r>
        </a:p>
      </dgm:t>
    </dgm:pt>
    <dgm:pt modelId="{FEA748CA-19FC-49AE-BCD6-53882502DDA5}" type="parTrans" cxnId="{888C14AE-D589-43F5-BDCD-FB59DD13EE29}">
      <dgm:prSet/>
      <dgm:spPr/>
      <dgm:t>
        <a:bodyPr/>
        <a:lstStyle/>
        <a:p>
          <a:endParaRPr lang="ru-RU"/>
        </a:p>
      </dgm:t>
    </dgm:pt>
    <dgm:pt modelId="{27FEA925-8EDD-4559-9C72-1C1A31D59798}" type="sibTrans" cxnId="{888C14AE-D589-43F5-BDCD-FB59DD13EE29}">
      <dgm:prSet/>
      <dgm:spPr/>
      <dgm:t>
        <a:bodyPr/>
        <a:lstStyle/>
        <a:p>
          <a:endParaRPr lang="ru-RU"/>
        </a:p>
      </dgm:t>
    </dgm:pt>
    <dgm:pt modelId="{5845B472-A373-48B2-9EC0-D33137B3E5BA}">
      <dgm:prSet phldrT="[Текст]" custT="1"/>
      <dgm:spPr/>
      <dgm:t>
        <a:bodyPr/>
        <a:lstStyle/>
        <a:p>
          <a:pPr algn="l"/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ШАГ 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3.  </a:t>
          </a:r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Уведомляем кредиторов</a:t>
          </a: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B1A27C0-A157-4054-887A-78B7FAD47ACE}" type="parTrans" cxnId="{90F11384-1365-464D-B2F1-3BD2351C7006}">
      <dgm:prSet/>
      <dgm:spPr/>
      <dgm:t>
        <a:bodyPr/>
        <a:lstStyle/>
        <a:p>
          <a:endParaRPr lang="ru-RU"/>
        </a:p>
      </dgm:t>
    </dgm:pt>
    <dgm:pt modelId="{F89FB2ED-F9C3-4B74-AACC-E6A0A1C6B971}" type="sibTrans" cxnId="{90F11384-1365-464D-B2F1-3BD2351C7006}">
      <dgm:prSet/>
      <dgm:spPr/>
      <dgm:t>
        <a:bodyPr/>
        <a:lstStyle/>
        <a:p>
          <a:endParaRPr lang="ru-RU"/>
        </a:p>
      </dgm:t>
    </dgm:pt>
    <dgm:pt modelId="{38E00E24-B8EF-4665-928C-1EED342345D9}">
      <dgm:prSet phldrT="[Текст]" custT="1"/>
      <dgm:spPr/>
      <dgm:t>
        <a:bodyPr/>
        <a:lstStyle/>
        <a:p>
          <a:pPr algn="just"/>
          <a:r>
            <a:rPr lang="ru-RU" sz="800"/>
            <a:t>	</a:t>
          </a:r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После внесения регистрирующим органом  в Единый государственный реестр юридических лиц (ЕГРЮЛ) записи о  том, что юридическое лицо находится в процессе ликвидации, ликвидационная комиссия (ликвидатор) опубликовывает в журнале «Вестник государственной регистрации» сообщение о ликвидации, а также о порядке и сроке заявления требований кредиторами общества.  Кроме того, ликвидационная комиссия в письменной форме уведомляет каждого кредитора о ликвидации юридического лица и о сроке для предъявления требований. Этот срок не может быть менее 2-х месяцев с момента публикации сообщения о ликвидации.</a:t>
          </a:r>
        </a:p>
      </dgm:t>
    </dgm:pt>
    <dgm:pt modelId="{9B96EE5B-E094-4A80-B32D-8B411137EAAB}" type="parTrans" cxnId="{9E3FF5BE-C2BC-42BF-BB11-8807769C58AD}">
      <dgm:prSet/>
      <dgm:spPr/>
      <dgm:t>
        <a:bodyPr/>
        <a:lstStyle/>
        <a:p>
          <a:endParaRPr lang="ru-RU"/>
        </a:p>
      </dgm:t>
    </dgm:pt>
    <dgm:pt modelId="{8F83A796-10A2-4E7E-A056-78947969D8E8}" type="sibTrans" cxnId="{9E3FF5BE-C2BC-42BF-BB11-8807769C58AD}">
      <dgm:prSet/>
      <dgm:spPr/>
      <dgm:t>
        <a:bodyPr/>
        <a:lstStyle/>
        <a:p>
          <a:endParaRPr lang="ru-RU"/>
        </a:p>
      </dgm:t>
    </dgm:pt>
    <dgm:pt modelId="{78EA3B2A-82D2-4F1F-BEA4-553635EC799C}">
      <dgm:prSet custT="1"/>
      <dgm:spPr/>
      <dgm:t>
        <a:bodyPr/>
        <a:lstStyle/>
        <a:p>
          <a:pPr algn="l"/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ШАГ 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4.  </a:t>
          </a:r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Уведомляем регистрирующий орган  о составлении промежуточного ликвидационного баланса</a:t>
          </a: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A3E4541-954E-4559-A6C4-09CA9D2A59EB}" type="parTrans" cxnId="{B602FD30-E52D-4F0B-90DC-3A22DD905584}">
      <dgm:prSet/>
      <dgm:spPr/>
      <dgm:t>
        <a:bodyPr/>
        <a:lstStyle/>
        <a:p>
          <a:endParaRPr lang="ru-RU"/>
        </a:p>
      </dgm:t>
    </dgm:pt>
    <dgm:pt modelId="{3FEDE2FC-2CF8-412B-A58E-FEBC90DF2542}" type="sibTrans" cxnId="{B602FD30-E52D-4F0B-90DC-3A22DD905584}">
      <dgm:prSet/>
      <dgm:spPr/>
      <dgm:t>
        <a:bodyPr/>
        <a:lstStyle/>
        <a:p>
          <a:endParaRPr lang="ru-RU"/>
        </a:p>
      </dgm:t>
    </dgm:pt>
    <dgm:pt modelId="{36157A91-F8B6-44A1-84C6-594E717569A3}">
      <dgm:prSet custT="1"/>
      <dgm:spPr/>
      <dgm:t>
        <a:bodyPr/>
        <a:lstStyle/>
        <a:p>
          <a:pPr algn="l"/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ШАГ 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5.  </a:t>
          </a:r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Представляем в регистрирующий орган  документы для ликвидации</a:t>
          </a:r>
        </a:p>
        <a:p>
          <a:pPr algn="l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ABEDF86-6421-4A46-A36C-61D799F9FE7F}" type="parTrans" cxnId="{07AA9F4F-11B7-4E7E-B51C-A701CE5BA886}">
      <dgm:prSet/>
      <dgm:spPr/>
      <dgm:t>
        <a:bodyPr/>
        <a:lstStyle/>
        <a:p>
          <a:endParaRPr lang="ru-RU"/>
        </a:p>
      </dgm:t>
    </dgm:pt>
    <dgm:pt modelId="{D8B04411-D51C-48CE-8E78-3F74457851DC}" type="sibTrans" cxnId="{07AA9F4F-11B7-4E7E-B51C-A701CE5BA886}">
      <dgm:prSet/>
      <dgm:spPr/>
      <dgm:t>
        <a:bodyPr/>
        <a:lstStyle/>
        <a:p>
          <a:endParaRPr lang="ru-RU"/>
        </a:p>
      </dgm:t>
    </dgm:pt>
    <dgm:pt modelId="{A6814112-BCFA-4529-919D-BAA7D4B76C9C}">
      <dgm:prSet custT="1"/>
      <dgm:spPr/>
      <dgm:t>
        <a:bodyPr/>
        <a:lstStyle/>
        <a:p>
          <a:pPr algn="just">
            <a:lnSpc>
              <a:spcPct val="90000"/>
            </a:lnSpc>
            <a:spcAft>
              <a:spcPct val="35000"/>
            </a:spcAft>
          </a:pPr>
          <a:endParaRPr lang="ru-RU" sz="9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just">
            <a:lnSpc>
              <a:spcPct val="100000"/>
            </a:lnSpc>
            <a:spcAft>
              <a:spcPts val="0"/>
            </a:spcAft>
          </a:pPr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	После завершения расчетов с кредиторами ликвидационная комиссия (ликвидатор) представляет в регистрирующий орган документы для государственной регистрации при ликвидации юридического лица</a:t>
          </a:r>
          <a:r>
            <a:rPr lang="en-US" sz="900">
              <a:latin typeface="Times New Roman" panose="02020603050405020304" pitchFamily="18" charset="0"/>
              <a:cs typeface="Times New Roman" panose="02020603050405020304" pitchFamily="18" charset="0"/>
            </a:rPr>
            <a:t>:</a:t>
          </a:r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 1) заявление по форме № Р16001; 2) ликвидационный баланс, утвержденный учредителями (участниками);  3) квитанцию об уплате государственной пошлины (800руб.);  4) документ, подтверждающий представление сведений в территориальный орган Пенсионного фонда (перечень сведений определен подпунктами 1-8 пункта 2 статьи 6 и пункта 2 статьи 11 Федерального закона от 01.04.1996 № 27-ФЗ и частью 4 статьи 9 Федерального закона от 30.04.2008 № 56-ФЗ). В случае непредставления данного документа заявителем, информация по межведомственному запросу регистрирующего органа представляется территориальным органом Пенсионного фонда.    </a:t>
          </a:r>
        </a:p>
        <a:p>
          <a:pPr algn="just">
            <a:lnSpc>
              <a:spcPct val="90000"/>
            </a:lnSpc>
            <a:spcAft>
              <a:spcPct val="35000"/>
            </a:spcAft>
          </a:pPr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	Ликвидация юридического лица считается завершенной, а юридическое лицо прекратившим существование после внесения сведений о его прекращении в ЕГРЮЛ.</a:t>
          </a:r>
        </a:p>
        <a:p>
          <a:pPr algn="just">
            <a:lnSpc>
              <a:spcPct val="90000"/>
            </a:lnSpc>
            <a:spcAft>
              <a:spcPct val="35000"/>
            </a:spcAft>
          </a:pPr>
          <a:endParaRPr lang="ru-RU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0B027A7-9AF4-4D13-AF7F-21D4FBA41C4B}" type="parTrans" cxnId="{7CC48A05-A457-4454-9CC0-8F7A3E4C0232}">
      <dgm:prSet/>
      <dgm:spPr/>
      <dgm:t>
        <a:bodyPr/>
        <a:lstStyle/>
        <a:p>
          <a:endParaRPr lang="ru-RU"/>
        </a:p>
      </dgm:t>
    </dgm:pt>
    <dgm:pt modelId="{25551024-5B18-4F8C-9498-30477C49F0D3}" type="sibTrans" cxnId="{7CC48A05-A457-4454-9CC0-8F7A3E4C0232}">
      <dgm:prSet/>
      <dgm:spPr/>
      <dgm:t>
        <a:bodyPr/>
        <a:lstStyle/>
        <a:p>
          <a:endParaRPr lang="ru-RU"/>
        </a:p>
      </dgm:t>
    </dgm:pt>
    <dgm:pt modelId="{0CCBC24E-8D9D-497A-A6BA-B43EF2E86065}">
      <dgm:prSet custT="1"/>
      <dgm:spPr/>
      <dgm:t>
        <a:bodyPr/>
        <a:lstStyle/>
        <a:p>
          <a:pPr algn="just"/>
          <a:r>
            <a:rPr lang="ru-RU" sz="600"/>
            <a:t>	</a:t>
          </a:r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По истечении 2-х месяцев со дня публикации сообщения о ликвидации ликвидационная комиссия (ликвидатор) составляет промежуточный ликвидационного баланс и уведомляет об этом регистрирующий орган по форме №  Р15001. В уведомлении отмечается, что оно представлено в связи с составлением промежуточного ликвидационного баланса.</a:t>
          </a:r>
        </a:p>
      </dgm:t>
    </dgm:pt>
    <dgm:pt modelId="{5727D3A1-E6F7-43C2-9593-F5923ED904E4}" type="sibTrans" cxnId="{419C600C-3E8B-4E68-A785-44FAB7A370D0}">
      <dgm:prSet/>
      <dgm:spPr/>
      <dgm:t>
        <a:bodyPr/>
        <a:lstStyle/>
        <a:p>
          <a:endParaRPr lang="ru-RU"/>
        </a:p>
      </dgm:t>
    </dgm:pt>
    <dgm:pt modelId="{713F3340-44E4-448E-9A17-6BF8BD33FF0B}" type="parTrans" cxnId="{419C600C-3E8B-4E68-A785-44FAB7A370D0}">
      <dgm:prSet/>
      <dgm:spPr/>
      <dgm:t>
        <a:bodyPr/>
        <a:lstStyle/>
        <a:p>
          <a:endParaRPr lang="ru-RU"/>
        </a:p>
      </dgm:t>
    </dgm:pt>
    <dgm:pt modelId="{AF584338-D7CF-4DCF-BDB6-F3BDE0EA7DBA}" type="pres">
      <dgm:prSet presAssocID="{DA184F2B-DBB3-458C-9AE1-237A4D037D00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139A4C3-8DF9-4043-A747-AFA56ED75D51}" type="pres">
      <dgm:prSet presAssocID="{36157A91-F8B6-44A1-84C6-594E717569A3}" presName="boxAndChildren" presStyleCnt="0"/>
      <dgm:spPr/>
    </dgm:pt>
    <dgm:pt modelId="{55649E95-DC71-4D71-B915-97818354116E}" type="pres">
      <dgm:prSet presAssocID="{36157A91-F8B6-44A1-84C6-594E717569A3}" presName="parentTextBox" presStyleLbl="node1" presStyleIdx="0" presStyleCnt="5"/>
      <dgm:spPr/>
      <dgm:t>
        <a:bodyPr/>
        <a:lstStyle/>
        <a:p>
          <a:endParaRPr lang="ru-RU"/>
        </a:p>
      </dgm:t>
    </dgm:pt>
    <dgm:pt modelId="{EF38A9BF-2810-41B8-BA4E-16DB6E2AAE94}" type="pres">
      <dgm:prSet presAssocID="{36157A91-F8B6-44A1-84C6-594E717569A3}" presName="entireBox" presStyleLbl="node1" presStyleIdx="0" presStyleCnt="5" custScaleY="101596" custLinFactNeighborY="-2926"/>
      <dgm:spPr/>
      <dgm:t>
        <a:bodyPr/>
        <a:lstStyle/>
        <a:p>
          <a:endParaRPr lang="ru-RU"/>
        </a:p>
      </dgm:t>
    </dgm:pt>
    <dgm:pt modelId="{F0B84840-890A-4ED7-AD1E-9DC4F94127C5}" type="pres">
      <dgm:prSet presAssocID="{36157A91-F8B6-44A1-84C6-594E717569A3}" presName="descendantBox" presStyleCnt="0"/>
      <dgm:spPr/>
    </dgm:pt>
    <dgm:pt modelId="{2DF6009C-0834-47F3-A913-39B41093140B}" type="pres">
      <dgm:prSet presAssocID="{A6814112-BCFA-4529-919D-BAA7D4B76C9C}" presName="childTextBox" presStyleLbl="fgAccFollowNode1" presStyleIdx="0" presStyleCnt="5" custScaleX="100000" custScaleY="206230" custLinFactNeighborY="2466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AFCC4A2-64FC-4C80-A526-63F020B5F78B}" type="pres">
      <dgm:prSet presAssocID="{3FEDE2FC-2CF8-412B-A58E-FEBC90DF2542}" presName="sp" presStyleCnt="0"/>
      <dgm:spPr/>
    </dgm:pt>
    <dgm:pt modelId="{D4FB55E7-492F-4D0C-83EB-DEB1D58FA9CD}" type="pres">
      <dgm:prSet presAssocID="{78EA3B2A-82D2-4F1F-BEA4-553635EC799C}" presName="arrowAndChildren" presStyleCnt="0"/>
      <dgm:spPr/>
    </dgm:pt>
    <dgm:pt modelId="{C6B46B95-B3DC-4B73-995A-DB05DDE7B70A}" type="pres">
      <dgm:prSet presAssocID="{78EA3B2A-82D2-4F1F-BEA4-553635EC799C}" presName="parentTextArrow" presStyleLbl="node1" presStyleIdx="0" presStyleCnt="5"/>
      <dgm:spPr/>
      <dgm:t>
        <a:bodyPr/>
        <a:lstStyle/>
        <a:p>
          <a:endParaRPr lang="ru-RU"/>
        </a:p>
      </dgm:t>
    </dgm:pt>
    <dgm:pt modelId="{C70FE289-8019-42B7-A5B3-B71A7A5ED7F2}" type="pres">
      <dgm:prSet presAssocID="{78EA3B2A-82D2-4F1F-BEA4-553635EC799C}" presName="arrow" presStyleLbl="node1" presStyleIdx="1" presStyleCnt="5"/>
      <dgm:spPr/>
      <dgm:t>
        <a:bodyPr/>
        <a:lstStyle/>
        <a:p>
          <a:endParaRPr lang="ru-RU"/>
        </a:p>
      </dgm:t>
    </dgm:pt>
    <dgm:pt modelId="{2310595F-E0FC-41C4-9D9B-8626837D0940}" type="pres">
      <dgm:prSet presAssocID="{78EA3B2A-82D2-4F1F-BEA4-553635EC799C}" presName="descendantArrow" presStyleCnt="0"/>
      <dgm:spPr/>
    </dgm:pt>
    <dgm:pt modelId="{80E1E24B-D1EC-41E2-8D7F-102FD6B147EB}" type="pres">
      <dgm:prSet presAssocID="{0CCBC24E-8D9D-497A-A6BA-B43EF2E86065}" presName="childTextArrow" presStyleLbl="fgAccFollowNode1" presStyleIdx="1" presStyleCnt="5" custScaleY="122518" custLinFactNeighborX="867" custLinFactNeighborY="-647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45C49CF-F626-4E16-86A9-2D0822D314F8}" type="pres">
      <dgm:prSet presAssocID="{F89FB2ED-F9C3-4B74-AACC-E6A0A1C6B971}" presName="sp" presStyleCnt="0"/>
      <dgm:spPr/>
    </dgm:pt>
    <dgm:pt modelId="{71A859A5-1FF7-4A1F-9126-377345DE27D6}" type="pres">
      <dgm:prSet presAssocID="{5845B472-A373-48B2-9EC0-D33137B3E5BA}" presName="arrowAndChildren" presStyleCnt="0"/>
      <dgm:spPr/>
    </dgm:pt>
    <dgm:pt modelId="{E219E8E8-4F78-4F00-A191-5E16AE78371A}" type="pres">
      <dgm:prSet presAssocID="{5845B472-A373-48B2-9EC0-D33137B3E5BA}" presName="parentTextArrow" presStyleLbl="node1" presStyleIdx="1" presStyleCnt="5"/>
      <dgm:spPr/>
      <dgm:t>
        <a:bodyPr/>
        <a:lstStyle/>
        <a:p>
          <a:endParaRPr lang="ru-RU"/>
        </a:p>
      </dgm:t>
    </dgm:pt>
    <dgm:pt modelId="{43CF3C36-E784-42A5-8BCB-A9445A861FF7}" type="pres">
      <dgm:prSet presAssocID="{5845B472-A373-48B2-9EC0-D33137B3E5BA}" presName="arrow" presStyleLbl="node1" presStyleIdx="2" presStyleCnt="5" custLinFactNeighborY="-923"/>
      <dgm:spPr/>
      <dgm:t>
        <a:bodyPr/>
        <a:lstStyle/>
        <a:p>
          <a:endParaRPr lang="ru-RU"/>
        </a:p>
      </dgm:t>
    </dgm:pt>
    <dgm:pt modelId="{1CBEDCC4-2EF7-4F6D-BAAF-75230D80B8CB}" type="pres">
      <dgm:prSet presAssocID="{5845B472-A373-48B2-9EC0-D33137B3E5BA}" presName="descendantArrow" presStyleCnt="0"/>
      <dgm:spPr/>
    </dgm:pt>
    <dgm:pt modelId="{49A24F78-21B3-4469-B5CD-4E9B88A7D616}" type="pres">
      <dgm:prSet presAssocID="{38E00E24-B8EF-4665-928C-1EED342345D9}" presName="childTextArrow" presStyleLbl="fgAccFollowNode1" presStyleIdx="2" presStyleCnt="5" custScaleY="137963" custLinFactNeighborY="-762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B6F76C7-9DE5-4A02-8AB5-518BCA352869}" type="pres">
      <dgm:prSet presAssocID="{3397036D-6800-4696-9480-825F8525EAE3}" presName="sp" presStyleCnt="0"/>
      <dgm:spPr/>
    </dgm:pt>
    <dgm:pt modelId="{11F11DE3-6DA6-4F56-A79B-921D17E7D246}" type="pres">
      <dgm:prSet presAssocID="{0CA6FBEF-4803-4526-9BF4-A5BD1CB895F7}" presName="arrowAndChildren" presStyleCnt="0"/>
      <dgm:spPr/>
    </dgm:pt>
    <dgm:pt modelId="{2D233D62-435F-4478-98C9-3438124ECFC0}" type="pres">
      <dgm:prSet presAssocID="{0CA6FBEF-4803-4526-9BF4-A5BD1CB895F7}" presName="parentTextArrow" presStyleLbl="node1" presStyleIdx="2" presStyleCnt="5"/>
      <dgm:spPr/>
      <dgm:t>
        <a:bodyPr/>
        <a:lstStyle/>
        <a:p>
          <a:endParaRPr lang="ru-RU"/>
        </a:p>
      </dgm:t>
    </dgm:pt>
    <dgm:pt modelId="{7B9C0B4C-CF36-424B-BA73-C78C081088B4}" type="pres">
      <dgm:prSet presAssocID="{0CA6FBEF-4803-4526-9BF4-A5BD1CB895F7}" presName="arrow" presStyleLbl="node1" presStyleIdx="3" presStyleCnt="5" custScaleY="103175" custLinFactNeighborY="-198"/>
      <dgm:spPr/>
      <dgm:t>
        <a:bodyPr/>
        <a:lstStyle/>
        <a:p>
          <a:endParaRPr lang="ru-RU"/>
        </a:p>
      </dgm:t>
    </dgm:pt>
    <dgm:pt modelId="{77B6D65D-BDFA-498F-8E55-294C7B34DA3B}" type="pres">
      <dgm:prSet presAssocID="{0CA6FBEF-4803-4526-9BF4-A5BD1CB895F7}" presName="descendantArrow" presStyleCnt="0"/>
      <dgm:spPr/>
    </dgm:pt>
    <dgm:pt modelId="{2E112F83-577F-4E9D-B9D3-5BDF727E8916}" type="pres">
      <dgm:prSet presAssocID="{C02BEA96-9F97-4660-9C9E-693B94973376}" presName="childTextArrow" presStyleLbl="fgAccFollowNode1" presStyleIdx="3" presStyleCnt="5" custScaleX="100000" custScaleY="153132" custLinFactNeighborY="-605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A93E6E0-25D5-47CF-8AB6-B043AD27726B}" type="pres">
      <dgm:prSet presAssocID="{D34F812E-F3B8-4B3D-B7CA-69668B04B58A}" presName="sp" presStyleCnt="0"/>
      <dgm:spPr/>
    </dgm:pt>
    <dgm:pt modelId="{F24DE210-4F6C-41F6-86E7-7287F668DB04}" type="pres">
      <dgm:prSet presAssocID="{D7C0BC3E-4DC9-4152-BB9C-EB413FDCDDFB}" presName="arrowAndChildren" presStyleCnt="0"/>
      <dgm:spPr/>
    </dgm:pt>
    <dgm:pt modelId="{5EEC630A-BA23-4487-8D57-706F06EEEC6F}" type="pres">
      <dgm:prSet presAssocID="{D7C0BC3E-4DC9-4152-BB9C-EB413FDCDDFB}" presName="parentTextArrow" presStyleLbl="node1" presStyleIdx="3" presStyleCnt="5"/>
      <dgm:spPr/>
      <dgm:t>
        <a:bodyPr/>
        <a:lstStyle/>
        <a:p>
          <a:endParaRPr lang="ru-RU"/>
        </a:p>
      </dgm:t>
    </dgm:pt>
    <dgm:pt modelId="{5310D20E-4134-4F73-B29B-AFDC47F2B3F6}" type="pres">
      <dgm:prSet presAssocID="{D7C0BC3E-4DC9-4152-BB9C-EB413FDCDDFB}" presName="arrow" presStyleLbl="node1" presStyleIdx="4" presStyleCnt="5" custLinFactNeighborY="-1932"/>
      <dgm:spPr/>
      <dgm:t>
        <a:bodyPr/>
        <a:lstStyle/>
        <a:p>
          <a:endParaRPr lang="ru-RU"/>
        </a:p>
      </dgm:t>
    </dgm:pt>
    <dgm:pt modelId="{6EE9B335-A094-416C-946E-6752D31ED0DA}" type="pres">
      <dgm:prSet presAssocID="{D7C0BC3E-4DC9-4152-BB9C-EB413FDCDDFB}" presName="descendantArrow" presStyleCnt="0"/>
      <dgm:spPr/>
    </dgm:pt>
    <dgm:pt modelId="{9FA14235-38D7-4E9E-A53E-0F3A907DE38B}" type="pres">
      <dgm:prSet presAssocID="{8A294BAC-D41B-464F-9AC9-2B6AA331ACA4}" presName="childTextArrow" presStyleLbl="fgAccFollowNode1" presStyleIdx="4" presStyleCnt="5" custScaleX="100000" custScaleY="132262" custLinFactNeighborY="-727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0F11384-1365-464D-B2F1-3BD2351C7006}" srcId="{DA184F2B-DBB3-458C-9AE1-237A4D037D00}" destId="{5845B472-A373-48B2-9EC0-D33137B3E5BA}" srcOrd="2" destOrd="0" parTransId="{4B1A27C0-A157-4054-887A-78B7FAD47ACE}" sibTransId="{F89FB2ED-F9C3-4B74-AACC-E6A0A1C6B971}"/>
    <dgm:cxn modelId="{C591EE53-A815-4ADA-8BB5-B2F27E870CEC}" type="presOf" srcId="{8A294BAC-D41B-464F-9AC9-2B6AA331ACA4}" destId="{9FA14235-38D7-4E9E-A53E-0F3A907DE38B}" srcOrd="0" destOrd="0" presId="urn:microsoft.com/office/officeart/2005/8/layout/process4"/>
    <dgm:cxn modelId="{E5130862-9E4E-4EB5-B9E6-EA26D5E92EB9}" type="presOf" srcId="{36157A91-F8B6-44A1-84C6-594E717569A3}" destId="{EF38A9BF-2810-41B8-BA4E-16DB6E2AAE94}" srcOrd="1" destOrd="0" presId="urn:microsoft.com/office/officeart/2005/8/layout/process4"/>
    <dgm:cxn modelId="{AA0071AE-A128-430E-B544-05E5FED5471B}" srcId="{DA184F2B-DBB3-458C-9AE1-237A4D037D00}" destId="{D7C0BC3E-4DC9-4152-BB9C-EB413FDCDDFB}" srcOrd="0" destOrd="0" parTransId="{F6D97387-4D4B-4D03-8C12-B3D500F440A9}" sibTransId="{D34F812E-F3B8-4B3D-B7CA-69668B04B58A}"/>
    <dgm:cxn modelId="{B602FD30-E52D-4F0B-90DC-3A22DD905584}" srcId="{DA184F2B-DBB3-458C-9AE1-237A4D037D00}" destId="{78EA3B2A-82D2-4F1F-BEA4-553635EC799C}" srcOrd="3" destOrd="0" parTransId="{CA3E4541-954E-4559-A6C4-09CA9D2A59EB}" sibTransId="{3FEDE2FC-2CF8-412B-A58E-FEBC90DF2542}"/>
    <dgm:cxn modelId="{9E3FF5BE-C2BC-42BF-BB11-8807769C58AD}" srcId="{5845B472-A373-48B2-9EC0-D33137B3E5BA}" destId="{38E00E24-B8EF-4665-928C-1EED342345D9}" srcOrd="0" destOrd="0" parTransId="{9B96EE5B-E094-4A80-B32D-8B411137EAAB}" sibTransId="{8F83A796-10A2-4E7E-A056-78947969D8E8}"/>
    <dgm:cxn modelId="{7CC48A05-A457-4454-9CC0-8F7A3E4C0232}" srcId="{36157A91-F8B6-44A1-84C6-594E717569A3}" destId="{A6814112-BCFA-4529-919D-BAA7D4B76C9C}" srcOrd="0" destOrd="0" parTransId="{E0B027A7-9AF4-4D13-AF7F-21D4FBA41C4B}" sibTransId="{25551024-5B18-4F8C-9498-30477C49F0D3}"/>
    <dgm:cxn modelId="{B9BC6A3C-5B11-47E8-BD88-76524B9FBEF7}" srcId="{D7C0BC3E-4DC9-4152-BB9C-EB413FDCDDFB}" destId="{8A294BAC-D41B-464F-9AC9-2B6AA331ACA4}" srcOrd="0" destOrd="0" parTransId="{409F816C-C845-44ED-A078-AD1C5A486F72}" sibTransId="{12ADE889-2C8F-4BCC-896B-811FEE65030D}"/>
    <dgm:cxn modelId="{68E68211-8815-45B7-856A-D68203045ADF}" type="presOf" srcId="{0CCBC24E-8D9D-497A-A6BA-B43EF2E86065}" destId="{80E1E24B-D1EC-41E2-8D7F-102FD6B147EB}" srcOrd="0" destOrd="0" presId="urn:microsoft.com/office/officeart/2005/8/layout/process4"/>
    <dgm:cxn modelId="{F2F6183A-9283-46EF-899E-6DA77C25BA9B}" srcId="{DA184F2B-DBB3-458C-9AE1-237A4D037D00}" destId="{0CA6FBEF-4803-4526-9BF4-A5BD1CB895F7}" srcOrd="1" destOrd="0" parTransId="{AF99BEBD-3EF9-446A-B6D7-A033DB4DE1FC}" sibTransId="{3397036D-6800-4696-9480-825F8525EAE3}"/>
    <dgm:cxn modelId="{516B8A0E-47B5-4FDD-A989-992EC4B6C795}" type="presOf" srcId="{D7C0BC3E-4DC9-4152-BB9C-EB413FDCDDFB}" destId="{5EEC630A-BA23-4487-8D57-706F06EEEC6F}" srcOrd="0" destOrd="0" presId="urn:microsoft.com/office/officeart/2005/8/layout/process4"/>
    <dgm:cxn modelId="{9E8003AF-8AEC-414C-A5EE-C600AD0B4A51}" type="presOf" srcId="{0CA6FBEF-4803-4526-9BF4-A5BD1CB895F7}" destId="{2D233D62-435F-4478-98C9-3438124ECFC0}" srcOrd="0" destOrd="0" presId="urn:microsoft.com/office/officeart/2005/8/layout/process4"/>
    <dgm:cxn modelId="{888C14AE-D589-43F5-BDCD-FB59DD13EE29}" srcId="{0CA6FBEF-4803-4526-9BF4-A5BD1CB895F7}" destId="{C02BEA96-9F97-4660-9C9E-693B94973376}" srcOrd="0" destOrd="0" parTransId="{FEA748CA-19FC-49AE-BCD6-53882502DDA5}" sibTransId="{27FEA925-8EDD-4559-9C72-1C1A31D59798}"/>
    <dgm:cxn modelId="{F9FBFCDD-72A7-4D5E-A13F-5DEC30F5C426}" type="presOf" srcId="{38E00E24-B8EF-4665-928C-1EED342345D9}" destId="{49A24F78-21B3-4469-B5CD-4E9B88A7D616}" srcOrd="0" destOrd="0" presId="urn:microsoft.com/office/officeart/2005/8/layout/process4"/>
    <dgm:cxn modelId="{A9B37157-90EB-4258-A9F5-C5AD11D7997C}" type="presOf" srcId="{36157A91-F8B6-44A1-84C6-594E717569A3}" destId="{55649E95-DC71-4D71-B915-97818354116E}" srcOrd="0" destOrd="0" presId="urn:microsoft.com/office/officeart/2005/8/layout/process4"/>
    <dgm:cxn modelId="{298A9D1B-08E7-480F-9F8B-3CA785EE1FBF}" type="presOf" srcId="{0CA6FBEF-4803-4526-9BF4-A5BD1CB895F7}" destId="{7B9C0B4C-CF36-424B-BA73-C78C081088B4}" srcOrd="1" destOrd="0" presId="urn:microsoft.com/office/officeart/2005/8/layout/process4"/>
    <dgm:cxn modelId="{1E11D4E1-6AEE-49C6-A2FC-515B684E9780}" type="presOf" srcId="{A6814112-BCFA-4529-919D-BAA7D4B76C9C}" destId="{2DF6009C-0834-47F3-A913-39B41093140B}" srcOrd="0" destOrd="0" presId="urn:microsoft.com/office/officeart/2005/8/layout/process4"/>
    <dgm:cxn modelId="{DA370B6A-73F4-4B9D-BD42-B24EF9F30445}" type="presOf" srcId="{DA184F2B-DBB3-458C-9AE1-237A4D037D00}" destId="{AF584338-D7CF-4DCF-BDB6-F3BDE0EA7DBA}" srcOrd="0" destOrd="0" presId="urn:microsoft.com/office/officeart/2005/8/layout/process4"/>
    <dgm:cxn modelId="{9B369A59-A42C-4353-9075-094612A4891D}" type="presOf" srcId="{5845B472-A373-48B2-9EC0-D33137B3E5BA}" destId="{43CF3C36-E784-42A5-8BCB-A9445A861FF7}" srcOrd="1" destOrd="0" presId="urn:microsoft.com/office/officeart/2005/8/layout/process4"/>
    <dgm:cxn modelId="{1CD09046-09B1-45BD-9B6D-8EF8E3291009}" type="presOf" srcId="{C02BEA96-9F97-4660-9C9E-693B94973376}" destId="{2E112F83-577F-4E9D-B9D3-5BDF727E8916}" srcOrd="0" destOrd="0" presId="urn:microsoft.com/office/officeart/2005/8/layout/process4"/>
    <dgm:cxn modelId="{998B96A5-999E-4376-B40D-F89C53F38014}" type="presOf" srcId="{78EA3B2A-82D2-4F1F-BEA4-553635EC799C}" destId="{C70FE289-8019-42B7-A5B3-B71A7A5ED7F2}" srcOrd="1" destOrd="0" presId="urn:microsoft.com/office/officeart/2005/8/layout/process4"/>
    <dgm:cxn modelId="{27F239A1-4275-4CD1-AF88-F61D16A6F0D1}" type="presOf" srcId="{5845B472-A373-48B2-9EC0-D33137B3E5BA}" destId="{E219E8E8-4F78-4F00-A191-5E16AE78371A}" srcOrd="0" destOrd="0" presId="urn:microsoft.com/office/officeart/2005/8/layout/process4"/>
    <dgm:cxn modelId="{89E6E4B2-5D30-4C55-AE0B-E37329B35E37}" type="presOf" srcId="{78EA3B2A-82D2-4F1F-BEA4-553635EC799C}" destId="{C6B46B95-B3DC-4B73-995A-DB05DDE7B70A}" srcOrd="0" destOrd="0" presId="urn:microsoft.com/office/officeart/2005/8/layout/process4"/>
    <dgm:cxn modelId="{048F22CF-BB0B-4D27-A17C-04E60C9B0701}" type="presOf" srcId="{D7C0BC3E-4DC9-4152-BB9C-EB413FDCDDFB}" destId="{5310D20E-4134-4F73-B29B-AFDC47F2B3F6}" srcOrd="1" destOrd="0" presId="urn:microsoft.com/office/officeart/2005/8/layout/process4"/>
    <dgm:cxn modelId="{07AA9F4F-11B7-4E7E-B51C-A701CE5BA886}" srcId="{DA184F2B-DBB3-458C-9AE1-237A4D037D00}" destId="{36157A91-F8B6-44A1-84C6-594E717569A3}" srcOrd="4" destOrd="0" parTransId="{1ABEDF86-6421-4A46-A36C-61D799F9FE7F}" sibTransId="{D8B04411-D51C-48CE-8E78-3F74457851DC}"/>
    <dgm:cxn modelId="{419C600C-3E8B-4E68-A785-44FAB7A370D0}" srcId="{78EA3B2A-82D2-4F1F-BEA4-553635EC799C}" destId="{0CCBC24E-8D9D-497A-A6BA-B43EF2E86065}" srcOrd="0" destOrd="0" parTransId="{713F3340-44E4-448E-9A17-6BF8BD33FF0B}" sibTransId="{5727D3A1-E6F7-43C2-9593-F5923ED904E4}"/>
    <dgm:cxn modelId="{83946F23-FB7A-4A8E-8ED6-72081DBD932C}" type="presParOf" srcId="{AF584338-D7CF-4DCF-BDB6-F3BDE0EA7DBA}" destId="{1139A4C3-8DF9-4043-A747-AFA56ED75D51}" srcOrd="0" destOrd="0" presId="urn:microsoft.com/office/officeart/2005/8/layout/process4"/>
    <dgm:cxn modelId="{F7F9B7F3-CB1C-4113-AC36-DA0B286C5E96}" type="presParOf" srcId="{1139A4C3-8DF9-4043-A747-AFA56ED75D51}" destId="{55649E95-DC71-4D71-B915-97818354116E}" srcOrd="0" destOrd="0" presId="urn:microsoft.com/office/officeart/2005/8/layout/process4"/>
    <dgm:cxn modelId="{DFAFC834-267F-4C97-8CDA-4304B644B38D}" type="presParOf" srcId="{1139A4C3-8DF9-4043-A747-AFA56ED75D51}" destId="{EF38A9BF-2810-41B8-BA4E-16DB6E2AAE94}" srcOrd="1" destOrd="0" presId="urn:microsoft.com/office/officeart/2005/8/layout/process4"/>
    <dgm:cxn modelId="{51B377DF-CA3D-4B2B-B362-B917F249A1FE}" type="presParOf" srcId="{1139A4C3-8DF9-4043-A747-AFA56ED75D51}" destId="{F0B84840-890A-4ED7-AD1E-9DC4F94127C5}" srcOrd="2" destOrd="0" presId="urn:microsoft.com/office/officeart/2005/8/layout/process4"/>
    <dgm:cxn modelId="{1176705E-A26F-4010-BA44-67D9F3F28F13}" type="presParOf" srcId="{F0B84840-890A-4ED7-AD1E-9DC4F94127C5}" destId="{2DF6009C-0834-47F3-A913-39B41093140B}" srcOrd="0" destOrd="0" presId="urn:microsoft.com/office/officeart/2005/8/layout/process4"/>
    <dgm:cxn modelId="{B4573D3E-D05A-408A-95E8-07B0243B18F4}" type="presParOf" srcId="{AF584338-D7CF-4DCF-BDB6-F3BDE0EA7DBA}" destId="{4AFCC4A2-64FC-4C80-A526-63F020B5F78B}" srcOrd="1" destOrd="0" presId="urn:microsoft.com/office/officeart/2005/8/layout/process4"/>
    <dgm:cxn modelId="{85038DEC-308B-47EC-A114-F7820F817D4D}" type="presParOf" srcId="{AF584338-D7CF-4DCF-BDB6-F3BDE0EA7DBA}" destId="{D4FB55E7-492F-4D0C-83EB-DEB1D58FA9CD}" srcOrd="2" destOrd="0" presId="urn:microsoft.com/office/officeart/2005/8/layout/process4"/>
    <dgm:cxn modelId="{038034A6-A8DF-4887-88BB-CB544F4F50CB}" type="presParOf" srcId="{D4FB55E7-492F-4D0C-83EB-DEB1D58FA9CD}" destId="{C6B46B95-B3DC-4B73-995A-DB05DDE7B70A}" srcOrd="0" destOrd="0" presId="urn:microsoft.com/office/officeart/2005/8/layout/process4"/>
    <dgm:cxn modelId="{E890D830-DADA-4C95-99D8-A95B42624A63}" type="presParOf" srcId="{D4FB55E7-492F-4D0C-83EB-DEB1D58FA9CD}" destId="{C70FE289-8019-42B7-A5B3-B71A7A5ED7F2}" srcOrd="1" destOrd="0" presId="urn:microsoft.com/office/officeart/2005/8/layout/process4"/>
    <dgm:cxn modelId="{36BCACFC-219F-4D59-A21D-56FBC51DCBAF}" type="presParOf" srcId="{D4FB55E7-492F-4D0C-83EB-DEB1D58FA9CD}" destId="{2310595F-E0FC-41C4-9D9B-8626837D0940}" srcOrd="2" destOrd="0" presId="urn:microsoft.com/office/officeart/2005/8/layout/process4"/>
    <dgm:cxn modelId="{4F1E0AC2-6748-44BF-8357-57F99B5F5559}" type="presParOf" srcId="{2310595F-E0FC-41C4-9D9B-8626837D0940}" destId="{80E1E24B-D1EC-41E2-8D7F-102FD6B147EB}" srcOrd="0" destOrd="0" presId="urn:microsoft.com/office/officeart/2005/8/layout/process4"/>
    <dgm:cxn modelId="{1AB952DC-F4F8-47A9-9F14-4B4DE8317CC8}" type="presParOf" srcId="{AF584338-D7CF-4DCF-BDB6-F3BDE0EA7DBA}" destId="{F45C49CF-F626-4E16-86A9-2D0822D314F8}" srcOrd="3" destOrd="0" presId="urn:microsoft.com/office/officeart/2005/8/layout/process4"/>
    <dgm:cxn modelId="{74490882-44FB-4083-B58D-77A29F967877}" type="presParOf" srcId="{AF584338-D7CF-4DCF-BDB6-F3BDE0EA7DBA}" destId="{71A859A5-1FF7-4A1F-9126-377345DE27D6}" srcOrd="4" destOrd="0" presId="urn:microsoft.com/office/officeart/2005/8/layout/process4"/>
    <dgm:cxn modelId="{A7A06C4D-2AA6-4A37-BD19-70A9409F2B58}" type="presParOf" srcId="{71A859A5-1FF7-4A1F-9126-377345DE27D6}" destId="{E219E8E8-4F78-4F00-A191-5E16AE78371A}" srcOrd="0" destOrd="0" presId="urn:microsoft.com/office/officeart/2005/8/layout/process4"/>
    <dgm:cxn modelId="{B3742BE3-6D5C-4B29-93A9-4811EC7D8B0B}" type="presParOf" srcId="{71A859A5-1FF7-4A1F-9126-377345DE27D6}" destId="{43CF3C36-E784-42A5-8BCB-A9445A861FF7}" srcOrd="1" destOrd="0" presId="urn:microsoft.com/office/officeart/2005/8/layout/process4"/>
    <dgm:cxn modelId="{08C7C0D7-CF2C-4DAE-AC44-FEA2F71A90B7}" type="presParOf" srcId="{71A859A5-1FF7-4A1F-9126-377345DE27D6}" destId="{1CBEDCC4-2EF7-4F6D-BAAF-75230D80B8CB}" srcOrd="2" destOrd="0" presId="urn:microsoft.com/office/officeart/2005/8/layout/process4"/>
    <dgm:cxn modelId="{FE97AE42-09DA-4A69-BB74-61A21B2EF9B9}" type="presParOf" srcId="{1CBEDCC4-2EF7-4F6D-BAAF-75230D80B8CB}" destId="{49A24F78-21B3-4469-B5CD-4E9B88A7D616}" srcOrd="0" destOrd="0" presId="urn:microsoft.com/office/officeart/2005/8/layout/process4"/>
    <dgm:cxn modelId="{A3406556-9137-4277-9B66-B3C43E9D1935}" type="presParOf" srcId="{AF584338-D7CF-4DCF-BDB6-F3BDE0EA7DBA}" destId="{EB6F76C7-9DE5-4A02-8AB5-518BCA352869}" srcOrd="5" destOrd="0" presId="urn:microsoft.com/office/officeart/2005/8/layout/process4"/>
    <dgm:cxn modelId="{237D8E96-F5B3-4FBE-A53A-F204077A4CE5}" type="presParOf" srcId="{AF584338-D7CF-4DCF-BDB6-F3BDE0EA7DBA}" destId="{11F11DE3-6DA6-4F56-A79B-921D17E7D246}" srcOrd="6" destOrd="0" presId="urn:microsoft.com/office/officeart/2005/8/layout/process4"/>
    <dgm:cxn modelId="{E57D32D3-F0CC-49CA-A7D1-78BF777335BE}" type="presParOf" srcId="{11F11DE3-6DA6-4F56-A79B-921D17E7D246}" destId="{2D233D62-435F-4478-98C9-3438124ECFC0}" srcOrd="0" destOrd="0" presId="urn:microsoft.com/office/officeart/2005/8/layout/process4"/>
    <dgm:cxn modelId="{37456CE9-37E3-4F5E-A537-015D24964A5F}" type="presParOf" srcId="{11F11DE3-6DA6-4F56-A79B-921D17E7D246}" destId="{7B9C0B4C-CF36-424B-BA73-C78C081088B4}" srcOrd="1" destOrd="0" presId="urn:microsoft.com/office/officeart/2005/8/layout/process4"/>
    <dgm:cxn modelId="{CDAF55C1-5450-47F6-B824-8316397D469F}" type="presParOf" srcId="{11F11DE3-6DA6-4F56-A79B-921D17E7D246}" destId="{77B6D65D-BDFA-498F-8E55-294C7B34DA3B}" srcOrd="2" destOrd="0" presId="urn:microsoft.com/office/officeart/2005/8/layout/process4"/>
    <dgm:cxn modelId="{E22D3A54-9D35-4FCB-950A-2A9C8CB37314}" type="presParOf" srcId="{77B6D65D-BDFA-498F-8E55-294C7B34DA3B}" destId="{2E112F83-577F-4E9D-B9D3-5BDF727E8916}" srcOrd="0" destOrd="0" presId="urn:microsoft.com/office/officeart/2005/8/layout/process4"/>
    <dgm:cxn modelId="{73F4FD35-EBCE-4025-A42E-03A4A87967B3}" type="presParOf" srcId="{AF584338-D7CF-4DCF-BDB6-F3BDE0EA7DBA}" destId="{FA93E6E0-25D5-47CF-8AB6-B043AD27726B}" srcOrd="7" destOrd="0" presId="urn:microsoft.com/office/officeart/2005/8/layout/process4"/>
    <dgm:cxn modelId="{DF84FF98-DDB4-4353-8646-636EFA4E4BF5}" type="presParOf" srcId="{AF584338-D7CF-4DCF-BDB6-F3BDE0EA7DBA}" destId="{F24DE210-4F6C-41F6-86E7-7287F668DB04}" srcOrd="8" destOrd="0" presId="urn:microsoft.com/office/officeart/2005/8/layout/process4"/>
    <dgm:cxn modelId="{9A486015-8295-4146-B73E-B7A1F27D161F}" type="presParOf" srcId="{F24DE210-4F6C-41F6-86E7-7287F668DB04}" destId="{5EEC630A-BA23-4487-8D57-706F06EEEC6F}" srcOrd="0" destOrd="0" presId="urn:microsoft.com/office/officeart/2005/8/layout/process4"/>
    <dgm:cxn modelId="{9A135A18-511C-4AF7-9C56-714DCD4AB6D8}" type="presParOf" srcId="{F24DE210-4F6C-41F6-86E7-7287F668DB04}" destId="{5310D20E-4134-4F73-B29B-AFDC47F2B3F6}" srcOrd="1" destOrd="0" presId="urn:microsoft.com/office/officeart/2005/8/layout/process4"/>
    <dgm:cxn modelId="{1272524C-E562-4D53-89F5-0AE92AADFEEC}" type="presParOf" srcId="{F24DE210-4F6C-41F6-86E7-7287F668DB04}" destId="{6EE9B335-A094-416C-946E-6752D31ED0DA}" srcOrd="2" destOrd="0" presId="urn:microsoft.com/office/officeart/2005/8/layout/process4"/>
    <dgm:cxn modelId="{AA325319-6B86-4BC8-BEB3-03FBECD94FE2}" type="presParOf" srcId="{6EE9B335-A094-416C-946E-6752D31ED0DA}" destId="{9FA14235-38D7-4E9E-A53E-0F3A907DE38B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F38A9BF-2810-41B8-BA4E-16DB6E2AAE94}">
      <dsp:nvSpPr>
        <dsp:cNvPr id="0" name=""/>
        <dsp:cNvSpPr/>
      </dsp:nvSpPr>
      <dsp:spPr>
        <a:xfrm>
          <a:off x="0" y="7418717"/>
          <a:ext cx="6772275" cy="12325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ШАГ 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5.  </a:t>
          </a: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Представляем в регистрирующий орган  документы для ликвидации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0" y="7418717"/>
        <a:ext cx="6772275" cy="665573"/>
      </dsp:txXfrm>
    </dsp:sp>
    <dsp:sp modelId="{2DF6009C-0834-47F3-A913-39B41093140B}">
      <dsp:nvSpPr>
        <dsp:cNvPr id="0" name=""/>
        <dsp:cNvSpPr/>
      </dsp:nvSpPr>
      <dsp:spPr>
        <a:xfrm>
          <a:off x="0" y="7802605"/>
          <a:ext cx="6772275" cy="1150894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just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just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	После завершения расчетов с кредиторами ликвидационная комиссия (ликвидатор) представляет в регистрирующий орган документы для государственной регистрации при ликвидации юридического лица</a:t>
          </a:r>
          <a:r>
            <a:rPr lang="en-US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:</a:t>
          </a: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 1) заявление по форме № Р16001; 2) ликвидационный баланс, утвержденный учредителями (участниками);  3) квитанцию об уплате государственной пошлины (800руб.);  4) документ, подтверждающий представление сведений в территориальный орган Пенсионного фонда (перечень сведений определен подпунктами 1-8 пункта 2 статьи 6 и пункта 2 статьи 11 Федерального закона от 01.04.1996 № 27-ФЗ и частью 4 статьи 9 Федерального закона от 30.04.2008 № 56-ФЗ). В случае непредставления данного документа заявителем, информация по межведомственному запросу регистрирующего органа представляется территориальным органом Пенсионного фонда.    </a:t>
          </a:r>
        </a:p>
        <a:p>
          <a:pPr lvl="0" algn="just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	Ликвидация юридического лица считается завершенной, а юридическое лицо прекратившим существование после внесения сведений о его прекращении в ЕГРЮЛ.</a:t>
          </a:r>
        </a:p>
        <a:p>
          <a:pPr lvl="0" algn="just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0" y="7802605"/>
        <a:ext cx="6772275" cy="1150894"/>
      </dsp:txXfrm>
    </dsp:sp>
    <dsp:sp modelId="{C70FE289-8019-42B7-A5B3-B71A7A5ED7F2}">
      <dsp:nvSpPr>
        <dsp:cNvPr id="0" name=""/>
        <dsp:cNvSpPr/>
      </dsp:nvSpPr>
      <dsp:spPr>
        <a:xfrm rot="10800000">
          <a:off x="0" y="5606539"/>
          <a:ext cx="6772275" cy="1865873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ШАГ 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4.  </a:t>
          </a: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Уведомляем регистрирующий орган  о составлении промежуточного ликвидационного баланса</a:t>
          </a: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0" y="5606539"/>
        <a:ext cx="6772275" cy="654921"/>
      </dsp:txXfrm>
    </dsp:sp>
    <dsp:sp modelId="{80E1E24B-D1EC-41E2-8D7F-102FD6B147EB}">
      <dsp:nvSpPr>
        <dsp:cNvPr id="0" name=""/>
        <dsp:cNvSpPr/>
      </dsp:nvSpPr>
      <dsp:spPr>
        <a:xfrm>
          <a:off x="0" y="6162545"/>
          <a:ext cx="6772275" cy="68352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7620" rIns="42672" bIns="7620" numCol="1" spcCol="1270" anchor="ctr" anchorCtr="0">
          <a:noAutofit/>
        </a:bodyPr>
        <a:lstStyle/>
        <a:p>
          <a:pPr lvl="0" algn="just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	</a:t>
          </a: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По истечении 2-х месяцев со дня публикации сообщения о ликвидации ликвидационная комиссия (ликвидатор) составляет промежуточный ликвидационного баланс и уведомляет об этом регистрирующий орган по форме №  Р15001. В уведомлении отмечается, что оно представлено в связи с составлением промежуточного ликвидационного баланса.</a:t>
          </a:r>
        </a:p>
      </dsp:txBody>
      <dsp:txXfrm>
        <a:off x="0" y="6162545"/>
        <a:ext cx="6772275" cy="683523"/>
      </dsp:txXfrm>
    </dsp:sp>
    <dsp:sp modelId="{43CF3C36-E784-42A5-8BCB-A9445A861FF7}">
      <dsp:nvSpPr>
        <dsp:cNvPr id="0" name=""/>
        <dsp:cNvSpPr/>
      </dsp:nvSpPr>
      <dsp:spPr>
        <a:xfrm rot="10800000">
          <a:off x="0" y="3741641"/>
          <a:ext cx="6772275" cy="1865873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ШАГ 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3.  </a:t>
          </a: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Уведомляем кредиторов</a:t>
          </a: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0" y="3741641"/>
        <a:ext cx="6772275" cy="654921"/>
      </dsp:txXfrm>
    </dsp:sp>
    <dsp:sp modelId="{49A24F78-21B3-4469-B5CD-4E9B88A7D616}">
      <dsp:nvSpPr>
        <dsp:cNvPr id="0" name=""/>
        <dsp:cNvSpPr/>
      </dsp:nvSpPr>
      <dsp:spPr>
        <a:xfrm>
          <a:off x="0" y="4265370"/>
          <a:ext cx="6772275" cy="76969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lvl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	</a:t>
          </a: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После внесения регистрирующим органом  в Единый государственный реестр юридических лиц (ЕГРЮЛ) записи о  том, что юридическое лицо находится в процессе ликвидации, ликвидационная комиссия (ликвидатор) опубликовывает в журнале «Вестник государственной регистрации» сообщение о ликвидации, а также о порядке и сроке заявления требований кредиторами общества.  Кроме того, ликвидационная комиссия в письменной форме уведомляет каждого кредитора о ликвидации юридического лица и о сроке для предъявления требований. Этот срок не может быть менее 2-х месяцев с момента публикации сообщения о ликвидации.</a:t>
          </a:r>
        </a:p>
      </dsp:txBody>
      <dsp:txXfrm>
        <a:off x="0" y="4265370"/>
        <a:ext cx="6772275" cy="769690"/>
      </dsp:txXfrm>
    </dsp:sp>
    <dsp:sp modelId="{7B9C0B4C-CF36-424B-BA73-C78C081088B4}">
      <dsp:nvSpPr>
        <dsp:cNvPr id="0" name=""/>
        <dsp:cNvSpPr/>
      </dsp:nvSpPr>
      <dsp:spPr>
        <a:xfrm rot="10800000">
          <a:off x="0" y="1848251"/>
          <a:ext cx="6772275" cy="1925115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ШАГ 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2.  </a:t>
          </a: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Уведомляем регистрирующий орган  о принятии решения о ликвидации</a:t>
          </a: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0" y="1848251"/>
        <a:ext cx="6772275" cy="675715"/>
      </dsp:txXfrm>
    </dsp:sp>
    <dsp:sp modelId="{2E112F83-577F-4E9D-B9D3-5BDF727E8916}">
      <dsp:nvSpPr>
        <dsp:cNvPr id="0" name=""/>
        <dsp:cNvSpPr/>
      </dsp:nvSpPr>
      <dsp:spPr>
        <a:xfrm>
          <a:off x="0" y="2354491"/>
          <a:ext cx="6772275" cy="85431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just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	</a:t>
          </a: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В течение 3 рабочих  дней после даты принятия решения о ликвидации в регистрирующий орган представляется уведомление по </a:t>
          </a: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форме</a:t>
          </a: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 №  Р15001 с приложением решения о ликвидации.  В уведомлении отмечается, что оно представлено в связи с принятием решения о ликвидации и формированием ликвидационной комиссии, назначением  ликвидатора. </a:t>
          </a:r>
        </a:p>
      </dsp:txBody>
      <dsp:txXfrm>
        <a:off x="0" y="2354491"/>
        <a:ext cx="6772275" cy="854317"/>
      </dsp:txXfrm>
    </dsp:sp>
    <dsp:sp modelId="{5310D20E-4134-4F73-B29B-AFDC47F2B3F6}">
      <dsp:nvSpPr>
        <dsp:cNvPr id="0" name=""/>
        <dsp:cNvSpPr/>
      </dsp:nvSpPr>
      <dsp:spPr>
        <a:xfrm rot="10800000">
          <a:off x="0" y="0"/>
          <a:ext cx="6772275" cy="1865873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ШАГ 1.  Принимаем решение о ликвидации юридического лица </a:t>
          </a: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0" y="0"/>
        <a:ext cx="6772275" cy="654921"/>
      </dsp:txXfrm>
    </dsp:sp>
    <dsp:sp modelId="{9FA14235-38D7-4E9E-A53E-0F3A907DE38B}">
      <dsp:nvSpPr>
        <dsp:cNvPr id="0" name=""/>
        <dsp:cNvSpPr/>
      </dsp:nvSpPr>
      <dsp:spPr>
        <a:xfrm>
          <a:off x="0" y="528627"/>
          <a:ext cx="6772275" cy="737884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just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	</a:t>
          </a: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Решение о ликвидации юридического лица принимается общим собранием участников (учредителей) или органом юридического лица, уполномоченным на то учредительным документом. Решение содержит сведения о </a:t>
          </a: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формировании</a:t>
          </a: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 ликвидационной комиссии или о назначении ликвидатора. С момента назначения  ликвидатора к нему переходят полномочия по управлению делами юридического лица.</a:t>
          </a:r>
        </a:p>
      </dsp:txBody>
      <dsp:txXfrm>
        <a:off x="0" y="528627"/>
        <a:ext cx="6772275" cy="7378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Беспрозванова</dc:creator>
  <cp:lastModifiedBy>comp</cp:lastModifiedBy>
  <cp:revision>1</cp:revision>
  <cp:lastPrinted>2016-06-29T13:32:00Z</cp:lastPrinted>
  <dcterms:created xsi:type="dcterms:W3CDTF">2016-06-29T09:00:00Z</dcterms:created>
  <dcterms:modified xsi:type="dcterms:W3CDTF">2016-08-22T11:36:00Z</dcterms:modified>
</cp:coreProperties>
</file>